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D4" w:rsidRDefault="00A877D4" w:rsidP="00A877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87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ТОКЧИН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EC5291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2021 года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A877D4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Токчин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87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Токчин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67A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Токчин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67A" w:rsidRDefault="000E267A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0E267A" w:rsidRDefault="000E267A" w:rsidP="000E26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Токчин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28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Токчин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4420C" w:rsidRPr="00685197" w:rsidRDefault="00A4420C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5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547D8" w:rsidRPr="00B547D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547D8" w:rsidRPr="00B5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№56а</w:t>
      </w:r>
      <w:r w:rsidR="00B5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547D8" w:rsidRPr="00B5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5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7D8" w:rsidRPr="00B5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26.06.2013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«Токчин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«Токчин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5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5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Н.И.Данзанова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E0B" w:rsidRPr="00281E0B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81E0B" w:rsidRPr="00281E0B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«Токчин</w:t>
      </w:r>
      <w:r w:rsidR="00355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5197" w:rsidRPr="00685197" w:rsidRDefault="00EC5291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«25</w:t>
      </w:r>
      <w:r w:rsidR="00281E0B"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 2021 г. №26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A877D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Токчин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Токчин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108" w:rsidRP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Токчин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E6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28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планируемого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0E267A" w:rsidP="000E2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bookmarkStart w:id="0" w:name="_Hlk68076890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прокуратуру предоставляются </w:t>
      </w:r>
      <w:bookmarkEnd w:id="0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направленных в прокуратуру проектов нормативных правовых актов, а также результатов их рассмотрения и реестр направленных в прокуратуру нормативных правовых актов, а также результатов их рассмотрения по формам согласно приложению к настоящему Порядку.</w:t>
      </w:r>
    </w:p>
    <w:p w:rsidR="000E267A" w:rsidRDefault="000E26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267A" w:rsidRDefault="000E267A" w:rsidP="000E267A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 xml:space="preserve">Приложение к Порядку представления в прокуратуру Дульдургинского района Забайкальского края для проведения правовой и антикоррупционной экспертизы принятых </w:t>
      </w:r>
      <w:r w:rsidR="00355108">
        <w:rPr>
          <w:rFonts w:ascii="Times New Roman" w:hAnsi="Times New Roman" w:cs="Times New Roman"/>
          <w:szCs w:val="28"/>
        </w:rPr>
        <w:t>Советом</w:t>
      </w:r>
      <w:r w:rsidRPr="000652C1">
        <w:rPr>
          <w:rFonts w:ascii="Times New Roman" w:hAnsi="Times New Roman" w:cs="Times New Roman"/>
          <w:szCs w:val="28"/>
        </w:rPr>
        <w:t xml:space="preserve"> се</w:t>
      </w:r>
      <w:r w:rsidR="00EC5291">
        <w:rPr>
          <w:rFonts w:ascii="Times New Roman" w:hAnsi="Times New Roman" w:cs="Times New Roman"/>
          <w:szCs w:val="28"/>
        </w:rPr>
        <w:t>льского поселения «Токчин</w:t>
      </w:r>
      <w:bookmarkStart w:id="1" w:name="_GoBack"/>
      <w:bookmarkEnd w:id="1"/>
      <w:r w:rsidRPr="000652C1">
        <w:rPr>
          <w:rFonts w:ascii="Times New Roman" w:hAnsi="Times New Roman" w:cs="Times New Roman"/>
          <w:szCs w:val="28"/>
        </w:rPr>
        <w:t>» нормативных правовых актов и их проектов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355108" w:rsidRDefault="00355108" w:rsidP="00355108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НПА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замечания прокуратуры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Реквизиты принятого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7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</w:tbl>
    <w:p w:rsidR="00355108" w:rsidRDefault="00355108" w:rsidP="00355108">
      <w:pPr>
        <w:pStyle w:val="ConsPlusNonformat"/>
        <w:jc w:val="both"/>
      </w:pPr>
      <w:r>
        <w:t xml:space="preserve">                                  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355108" w:rsidRPr="000652C1" w:rsidRDefault="00355108" w:rsidP="003551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1701"/>
        <w:gridCol w:w="2126"/>
        <w:gridCol w:w="1701"/>
        <w:gridCol w:w="1417"/>
      </w:tblGrid>
      <w:tr w:rsidR="00355108" w:rsidRPr="000652C1" w:rsidTr="00395999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 xml:space="preserve">Результаты рассмотрения мер прокурорского реагирования </w:t>
            </w:r>
            <w:r>
              <w:t>(в случае их внесения)</w:t>
            </w:r>
          </w:p>
          <w:p w:rsidR="00355108" w:rsidRPr="000652C1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355108" w:rsidRPr="000652C1" w:rsidTr="00395999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55108" w:rsidRPr="000652C1" w:rsidTr="00395999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8" w:rsidRPr="000652C1" w:rsidTr="00395999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20B" w:rsidRPr="00685197" w:rsidRDefault="00D7120B" w:rsidP="00355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7120B" w:rsidRPr="00685197" w:rsidSect="003551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4C" w:rsidRDefault="00B80D4C" w:rsidP="000E267A">
      <w:pPr>
        <w:spacing w:after="0" w:line="240" w:lineRule="auto"/>
      </w:pPr>
      <w:r>
        <w:separator/>
      </w:r>
    </w:p>
  </w:endnote>
  <w:endnote w:type="continuationSeparator" w:id="0">
    <w:p w:rsidR="00B80D4C" w:rsidRDefault="00B80D4C" w:rsidP="000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4C" w:rsidRDefault="00B80D4C" w:rsidP="000E267A">
      <w:pPr>
        <w:spacing w:after="0" w:line="240" w:lineRule="auto"/>
      </w:pPr>
      <w:r>
        <w:separator/>
      </w:r>
    </w:p>
  </w:footnote>
  <w:footnote w:type="continuationSeparator" w:id="0">
    <w:p w:rsidR="00B80D4C" w:rsidRDefault="00B80D4C" w:rsidP="000E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676229"/>
      <w:docPartObj>
        <w:docPartGallery w:val="Page Numbers (Top of Page)"/>
        <w:docPartUnique/>
      </w:docPartObj>
    </w:sdtPr>
    <w:sdtEndPr/>
    <w:sdtContent>
      <w:p w:rsidR="000E267A" w:rsidRDefault="000E26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291">
          <w:rPr>
            <w:noProof/>
          </w:rPr>
          <w:t>3</w:t>
        </w:r>
        <w:r>
          <w:fldChar w:fldCharType="end"/>
        </w:r>
      </w:p>
    </w:sdtContent>
  </w:sdt>
  <w:p w:rsidR="000E267A" w:rsidRDefault="000E26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197"/>
    <w:rsid w:val="000E267A"/>
    <w:rsid w:val="000E7C25"/>
    <w:rsid w:val="0017111A"/>
    <w:rsid w:val="00281E0B"/>
    <w:rsid w:val="00284A7A"/>
    <w:rsid w:val="00287B6A"/>
    <w:rsid w:val="002C3C4C"/>
    <w:rsid w:val="002E5F7B"/>
    <w:rsid w:val="003320A0"/>
    <w:rsid w:val="003421AE"/>
    <w:rsid w:val="00355108"/>
    <w:rsid w:val="003B7951"/>
    <w:rsid w:val="003F34D0"/>
    <w:rsid w:val="00474355"/>
    <w:rsid w:val="00576E15"/>
    <w:rsid w:val="006549EC"/>
    <w:rsid w:val="00662F5C"/>
    <w:rsid w:val="00685197"/>
    <w:rsid w:val="006918E2"/>
    <w:rsid w:val="006B45CE"/>
    <w:rsid w:val="0095493F"/>
    <w:rsid w:val="009B5868"/>
    <w:rsid w:val="00A313B8"/>
    <w:rsid w:val="00A4420C"/>
    <w:rsid w:val="00A44F46"/>
    <w:rsid w:val="00A47C58"/>
    <w:rsid w:val="00A877D4"/>
    <w:rsid w:val="00AC59B8"/>
    <w:rsid w:val="00B547D8"/>
    <w:rsid w:val="00B746C4"/>
    <w:rsid w:val="00B80D4C"/>
    <w:rsid w:val="00BE0413"/>
    <w:rsid w:val="00CD6499"/>
    <w:rsid w:val="00D34E3D"/>
    <w:rsid w:val="00D63C3B"/>
    <w:rsid w:val="00D7120B"/>
    <w:rsid w:val="00DB50AC"/>
    <w:rsid w:val="00DD1FD9"/>
    <w:rsid w:val="00E06950"/>
    <w:rsid w:val="00E34FCA"/>
    <w:rsid w:val="00E63B15"/>
    <w:rsid w:val="00EB2E5C"/>
    <w:rsid w:val="00EC5291"/>
    <w:rsid w:val="00F3661E"/>
    <w:rsid w:val="00F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B"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E2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26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67A"/>
  </w:style>
  <w:style w:type="paragraph" w:styleId="a9">
    <w:name w:val="footer"/>
    <w:basedOn w:val="a"/>
    <w:link w:val="aa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l@75.mailo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2021-06-23T01:37:00Z</cp:lastPrinted>
  <dcterms:created xsi:type="dcterms:W3CDTF">2021-06-25T02:17:00Z</dcterms:created>
  <dcterms:modified xsi:type="dcterms:W3CDTF">2021-06-25T02:17:00Z</dcterms:modified>
</cp:coreProperties>
</file>